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5018" w14:textId="77777777" w:rsidR="001E3F95" w:rsidRPr="006D5801" w:rsidRDefault="00D45F0E" w:rsidP="00D45F0E">
      <w:pPr>
        <w:pStyle w:val="Navadensplet"/>
        <w:spacing w:before="60" w:beforeAutospacing="0" w:after="240" w:afterAutospacing="0"/>
        <w:rPr>
          <w:b/>
          <w:bCs/>
          <w:color w:val="000000" w:themeColor="text1"/>
          <w:lang w:val="sl-SI"/>
        </w:rPr>
      </w:pPr>
      <w:r w:rsidRPr="006D5801">
        <w:rPr>
          <w:b/>
          <w:bCs/>
          <w:color w:val="000000" w:themeColor="text1"/>
          <w:lang w:val="sl-SI"/>
        </w:rPr>
        <w:t xml:space="preserve">TUJ JEZIK ANGLEŠČINA </w:t>
      </w:r>
    </w:p>
    <w:p w14:paraId="455871C6" w14:textId="77777777" w:rsidR="00D45F0E" w:rsidRPr="006D5801" w:rsidRDefault="001E3F95" w:rsidP="00D45F0E">
      <w:pPr>
        <w:pStyle w:val="Navadensplet"/>
        <w:spacing w:before="60" w:beforeAutospacing="0" w:after="240" w:afterAutospacing="0"/>
        <w:rPr>
          <w:color w:val="000000" w:themeColor="text1"/>
          <w:lang w:val="sl-SI"/>
        </w:rPr>
      </w:pPr>
      <w:r w:rsidRPr="006D5801">
        <w:rPr>
          <w:b/>
          <w:bCs/>
          <w:color w:val="000000" w:themeColor="text1"/>
          <w:lang w:val="sl-SI"/>
        </w:rPr>
        <w:t>Zaključni izpit za</w:t>
      </w:r>
      <w:r w:rsidR="00EA28F4" w:rsidRPr="006D5801">
        <w:rPr>
          <w:b/>
          <w:bCs/>
          <w:color w:val="000000" w:themeColor="text1"/>
          <w:lang w:val="sl-SI"/>
        </w:rPr>
        <w:t xml:space="preserve"> </w:t>
      </w:r>
      <w:r w:rsidR="00D45F0E" w:rsidRPr="006D5801">
        <w:rPr>
          <w:b/>
          <w:bCs/>
          <w:color w:val="000000" w:themeColor="text1"/>
          <w:lang w:val="sl-SI"/>
        </w:rPr>
        <w:t xml:space="preserve">6. razred </w:t>
      </w:r>
    </w:p>
    <w:p w14:paraId="6D119696" w14:textId="77777777" w:rsidR="00D45F0E" w:rsidRPr="006D5801" w:rsidRDefault="00D45F0E" w:rsidP="00D45F0E">
      <w:pPr>
        <w:pStyle w:val="Navadensplet"/>
        <w:spacing w:before="60" w:beforeAutospacing="0" w:after="240" w:afterAutospacing="0"/>
        <w:rPr>
          <w:color w:val="000000" w:themeColor="text1"/>
          <w:lang w:val="sl-SI"/>
        </w:rPr>
      </w:pPr>
      <w:r w:rsidRPr="006D5801">
        <w:rPr>
          <w:color w:val="000000" w:themeColor="text1"/>
          <w:lang w:val="sl-SI"/>
        </w:rPr>
        <w:t xml:space="preserve">Izpit iz tujega jezika angleščina je sestavljen iz pisnega in ustnega dela. </w:t>
      </w:r>
    </w:p>
    <w:p w14:paraId="56CAFAA4" w14:textId="77777777" w:rsidR="00D45F0E" w:rsidRPr="006D5801" w:rsidRDefault="00D45F0E" w:rsidP="00D45F0E">
      <w:pPr>
        <w:pStyle w:val="Navadensplet"/>
        <w:spacing w:before="60" w:beforeAutospacing="0" w:after="240" w:afterAutospacing="0"/>
        <w:rPr>
          <w:color w:val="000000" w:themeColor="text1"/>
          <w:lang w:val="sl-SI"/>
        </w:rPr>
      </w:pPr>
      <w:r w:rsidRPr="006D5801">
        <w:rPr>
          <w:color w:val="000000" w:themeColor="text1"/>
          <w:lang w:val="sl-SI"/>
        </w:rPr>
        <w:t>Pisni del izpita traja 45 min</w:t>
      </w:r>
      <w:r w:rsidR="00B96E8D" w:rsidRPr="006D5801">
        <w:rPr>
          <w:color w:val="000000" w:themeColor="text1"/>
          <w:lang w:val="sl-SI"/>
        </w:rPr>
        <w:t xml:space="preserve">. </w:t>
      </w:r>
      <w:r w:rsidRPr="006D5801">
        <w:rPr>
          <w:color w:val="000000" w:themeColor="text1"/>
          <w:lang w:val="sl-SI"/>
        </w:rPr>
        <w:t xml:space="preserve">Ustni del izpita traja 30 min. </w:t>
      </w:r>
    </w:p>
    <w:p w14:paraId="43FE530C" w14:textId="77777777" w:rsidR="00D45F0E" w:rsidRPr="006D5801" w:rsidRDefault="00D45F0E" w:rsidP="00D45F0E">
      <w:pPr>
        <w:pStyle w:val="Navadensplet"/>
        <w:spacing w:before="60" w:beforeAutospacing="0" w:after="240" w:afterAutospacing="0"/>
        <w:rPr>
          <w:color w:val="000000" w:themeColor="text1"/>
          <w:lang w:val="sl-SI"/>
        </w:rPr>
      </w:pPr>
      <w:r w:rsidRPr="006D5801">
        <w:rPr>
          <w:color w:val="000000" w:themeColor="text1"/>
          <w:lang w:val="sl-SI"/>
        </w:rPr>
        <w:t xml:space="preserve">Pisni preizkus je sestavljen iz treh delov: </w:t>
      </w:r>
    </w:p>
    <w:p w14:paraId="0EC4DBAA" w14:textId="77777777" w:rsidR="00D45F0E" w:rsidRPr="006D5801" w:rsidRDefault="00D45F0E" w:rsidP="00D45F0E">
      <w:pPr>
        <w:pStyle w:val="Navadensplet"/>
        <w:numPr>
          <w:ilvl w:val="0"/>
          <w:numId w:val="5"/>
        </w:numPr>
        <w:spacing w:before="240" w:beforeAutospacing="0" w:after="240" w:afterAutospacing="0"/>
        <w:rPr>
          <w:color w:val="000000" w:themeColor="text1"/>
          <w:sz w:val="20"/>
          <w:lang w:val="sl-SI"/>
        </w:rPr>
      </w:pPr>
      <w:r w:rsidRPr="006D5801">
        <w:rPr>
          <w:color w:val="000000" w:themeColor="text1"/>
          <w:sz w:val="20"/>
          <w:lang w:val="sl-SI"/>
        </w:rPr>
        <w:t xml:space="preserve">BESEDIŠČE IN SLOVNICA; </w:t>
      </w:r>
    </w:p>
    <w:p w14:paraId="312BB63E" w14:textId="77777777" w:rsidR="00D45F0E" w:rsidRPr="006D5801" w:rsidRDefault="00D45F0E" w:rsidP="00D45F0E">
      <w:pPr>
        <w:pStyle w:val="Navadensplet"/>
        <w:numPr>
          <w:ilvl w:val="0"/>
          <w:numId w:val="5"/>
        </w:numPr>
        <w:spacing w:before="240" w:beforeAutospacing="0" w:after="240" w:afterAutospacing="0"/>
        <w:rPr>
          <w:color w:val="000000" w:themeColor="text1"/>
          <w:sz w:val="20"/>
          <w:lang w:val="sl-SI"/>
        </w:rPr>
      </w:pPr>
      <w:r w:rsidRPr="006D5801">
        <w:rPr>
          <w:color w:val="000000" w:themeColor="text1"/>
          <w:sz w:val="20"/>
          <w:lang w:val="sl-SI"/>
        </w:rPr>
        <w:t>BRALNO RAZUMEVANJE;</w:t>
      </w:r>
    </w:p>
    <w:p w14:paraId="74FB25D0" w14:textId="77777777" w:rsidR="00D45F0E" w:rsidRPr="006D5801" w:rsidRDefault="00D45F0E" w:rsidP="00D45F0E">
      <w:pPr>
        <w:pStyle w:val="Navadensplet"/>
        <w:numPr>
          <w:ilvl w:val="0"/>
          <w:numId w:val="5"/>
        </w:numPr>
        <w:spacing w:before="240" w:beforeAutospacing="0" w:after="240" w:afterAutospacing="0"/>
        <w:rPr>
          <w:color w:val="000000" w:themeColor="text1"/>
          <w:sz w:val="20"/>
          <w:lang w:val="sl-SI"/>
        </w:rPr>
      </w:pPr>
      <w:r w:rsidRPr="006D5801">
        <w:rPr>
          <w:color w:val="000000" w:themeColor="text1"/>
          <w:sz w:val="20"/>
          <w:lang w:val="sl-SI"/>
        </w:rPr>
        <w:t>PISNO SPOROČANJE.</w:t>
      </w:r>
    </w:p>
    <w:p w14:paraId="61E68CBA" w14:textId="77777777" w:rsidR="00E54763" w:rsidRPr="006D5801" w:rsidRDefault="001E3F95" w:rsidP="00D45814">
      <w:pP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Pri pisnem in ustnem preizkusu se preverjajo </w:t>
      </w:r>
      <w:r w:rsidR="00E54763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preverja celoletna snov. </w:t>
      </w:r>
    </w:p>
    <w:p w14:paraId="64B1B8A0" w14:textId="77777777" w:rsidR="00D45814" w:rsidRPr="006D5801" w:rsidRDefault="00D45814" w:rsidP="00D45814">
      <w:pPr>
        <w:rPr>
          <w:rFonts w:ascii="Times New Roman" w:eastAsia="Cambria" w:hAnsi="Times New Roman"/>
          <w:b/>
          <w:color w:val="000000" w:themeColor="text1"/>
          <w:sz w:val="18"/>
          <w:szCs w:val="24"/>
          <w:lang w:val="sl-SI"/>
        </w:rPr>
      </w:pPr>
      <w:r w:rsidRPr="006D5801">
        <w:rPr>
          <w:rFonts w:ascii="Times New Roman" w:eastAsia="Cambria" w:hAnsi="Times New Roman"/>
          <w:b/>
          <w:color w:val="000000" w:themeColor="text1"/>
          <w:sz w:val="18"/>
          <w:szCs w:val="24"/>
          <w:lang w:val="sl-SI"/>
        </w:rPr>
        <w:t>PREGLED JEZIKOVNIH VSEBIN</w:t>
      </w:r>
      <w:r w:rsidR="00A16664" w:rsidRPr="006D5801">
        <w:rPr>
          <w:rFonts w:ascii="Times New Roman" w:eastAsia="Cambria" w:hAnsi="Times New Roman"/>
          <w:b/>
          <w:color w:val="000000" w:themeColor="text1"/>
          <w:sz w:val="18"/>
          <w:szCs w:val="24"/>
          <w:lang w:val="sl-SI"/>
        </w:rPr>
        <w:t>:</w:t>
      </w:r>
    </w:p>
    <w:p w14:paraId="1104B209" w14:textId="77777777" w:rsidR="004E749E" w:rsidRPr="006D5801" w:rsidRDefault="004E749E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Raba nedoločnih členov </w:t>
      </w:r>
      <w:r w:rsidR="00001328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'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a/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an</w:t>
      </w:r>
      <w:proofErr w:type="spellEnd"/>
      <w:r w:rsidR="00001328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'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7C2EC9EC" w14:textId="77777777" w:rsidR="004E749E" w:rsidRPr="006D5801" w:rsidRDefault="004E749E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Raba velelnika</w:t>
      </w:r>
      <w:r w:rsidR="00A1666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2A056DF4" w14:textId="77777777" w:rsidR="004E749E" w:rsidRPr="006D5801" w:rsidRDefault="00C2029E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Poznavanje edninske in </w:t>
      </w:r>
      <w:r w:rsidRPr="006D5801">
        <w:rPr>
          <w:rFonts w:ascii="Times New Roman" w:eastAsia="Cambria" w:hAnsi="Times New Roman"/>
          <w:color w:val="000000" w:themeColor="text1"/>
          <w:sz w:val="24"/>
          <w:lang w:val="sl-SI"/>
        </w:rPr>
        <w:t>množinske oblike samostalnikov (tudi nekatere posebnosti).</w:t>
      </w:r>
    </w:p>
    <w:p w14:paraId="2D57F000" w14:textId="77777777" w:rsidR="001800C6" w:rsidRPr="006D5801" w:rsidRDefault="004E749E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Črkovanje </w:t>
      </w:r>
      <w:r w:rsidR="00A1666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in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abeceda</w:t>
      </w:r>
      <w:r w:rsidR="00A1666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219EF8FB" w14:textId="77777777" w:rsidR="004E749E" w:rsidRPr="006D5801" w:rsidRDefault="004E749E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b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Izražanje in razumevanje števil - štetje do 100,</w:t>
      </w:r>
      <w:r w:rsidR="001800C6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izražanje telefonskih številk</w:t>
      </w:r>
      <w:r w:rsidR="001800C6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, izražanje osnovnih računskih operacij (seštevanje, odštevanje, množenje, deljenje).</w:t>
      </w:r>
    </w:p>
    <w:p w14:paraId="6AC28BE0" w14:textId="77777777" w:rsidR="004E749E" w:rsidRPr="006D5801" w:rsidRDefault="00272BE2" w:rsidP="008F79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Raba strukture 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‘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there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is / 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there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are’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– izražanje misli v enostavnih trdilnih, nikalnih in vprašalnih povedih: </w:t>
      </w:r>
      <w:r w:rsidR="00A1666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</w:t>
      </w:r>
      <w:r w:rsidR="00A16664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opis slike, kraja</w:t>
      </w:r>
      <w:r w:rsidR="00113158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(opis sobe, opis posameznih prostorov v hiši, opis mesta in položaja/lokacije zgradb),</w:t>
      </w:r>
      <w:r w:rsidR="00A16664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</w:t>
      </w:r>
      <w:r w:rsidR="006F4E29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dogodka</w:t>
      </w:r>
      <w:r w:rsidR="00113158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447CF049" w14:textId="77777777" w:rsidR="005D2EAF" w:rsidRPr="006D5801" w:rsidRDefault="005D2EAF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Poznavanje krajevnih predlogov.</w:t>
      </w:r>
    </w:p>
    <w:p w14:paraId="081AE72E" w14:textId="77777777" w:rsidR="00326D65" w:rsidRPr="006D5801" w:rsidRDefault="005F62D4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Izražanje svojine z jezikovno strukturo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‘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have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got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/ 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has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</w:t>
      </w:r>
      <w:proofErr w:type="spellStart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got</w:t>
      </w:r>
      <w:proofErr w:type="spellEnd"/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’</w:t>
      </w:r>
      <w:r w:rsidR="000F554E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</w:t>
      </w:r>
      <w:r w:rsidR="000F554E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– izražanje misli v enostavnih trdilnih, nikalnih in vprašalnih povedih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:</w:t>
      </w:r>
      <w:r w:rsidR="00326D65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opis živali, telesa,</w:t>
      </w:r>
      <w:r w:rsidR="005E0BC5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opis oseb,</w:t>
      </w:r>
      <w:r w:rsidR="00326D65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 xml:space="preserve"> urnika. </w:t>
      </w:r>
    </w:p>
    <w:p w14:paraId="0B238E34" w14:textId="77777777" w:rsidR="00837102" w:rsidRPr="006D5801" w:rsidRDefault="00326D65" w:rsidP="008F79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jc w:val="both"/>
        <w:rPr>
          <w:rFonts w:ascii="Times New Roman" w:eastAsia="Cambria" w:hAnsi="Times New Roman"/>
          <w:color w:val="000000" w:themeColor="text1"/>
          <w:sz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</w:t>
      </w:r>
      <w:r w:rsidRPr="006D5801">
        <w:rPr>
          <w:rFonts w:ascii="Times New Roman" w:eastAsia="Cambria" w:hAnsi="Times New Roman"/>
          <w:color w:val="000000" w:themeColor="text1"/>
          <w:sz w:val="24"/>
          <w:lang w:val="sl-SI"/>
        </w:rPr>
        <w:t>zražanje svojine s saškim rodilnikom</w:t>
      </w:r>
      <w:r w:rsidR="00A14F0D" w:rsidRPr="006D5801">
        <w:rPr>
          <w:rFonts w:ascii="Times New Roman" w:eastAsia="Cambria" w:hAnsi="Times New Roman"/>
          <w:color w:val="000000" w:themeColor="text1"/>
          <w:sz w:val="24"/>
          <w:lang w:val="sl-SI"/>
        </w:rPr>
        <w:t xml:space="preserve"> in svojilnimi zaimki</w:t>
      </w:r>
      <w:r w:rsidR="00C2029E" w:rsidRPr="006D5801">
        <w:rPr>
          <w:rFonts w:ascii="Times New Roman" w:eastAsia="Cambria" w:hAnsi="Times New Roman"/>
          <w:color w:val="000000" w:themeColor="text1"/>
          <w:sz w:val="24"/>
          <w:lang w:val="sl-SI"/>
        </w:rPr>
        <w:t>.</w:t>
      </w:r>
    </w:p>
    <w:p w14:paraId="6E132719" w14:textId="77777777" w:rsidR="005F62D4" w:rsidRPr="006D5801" w:rsidRDefault="00837102" w:rsidP="008F79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jc w:val="both"/>
        <w:rPr>
          <w:rFonts w:ascii="Times New Roman" w:eastAsia="Cambria" w:hAnsi="Times New Roman"/>
          <w:color w:val="000000" w:themeColor="text1"/>
          <w:sz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Poznavanje m</w:t>
      </w:r>
      <w:r w:rsidR="005F62D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est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a</w:t>
      </w:r>
      <w:r w:rsidR="005F62D4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pridevnika v stavku</w:t>
      </w:r>
      <w:r w:rsidR="00C2029E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6FCFCB7C" w14:textId="77777777" w:rsidR="00837102" w:rsidRPr="006D5801" w:rsidRDefault="00837102" w:rsidP="008F7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Izražanje časa.</w:t>
      </w:r>
    </w:p>
    <w:p w14:paraId="11BE5959" w14:textId="77777777" w:rsidR="00837102" w:rsidRPr="006D5801" w:rsidRDefault="00837102" w:rsidP="008F7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Raba splošnega sedanjika</w:t>
      </w:r>
      <w:r w:rsidR="00905FE3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– izražanje misli v enostavnih trdilnih, nikalnih in vprašalnih povedih: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opis običajnega dne in opis prostočasnih dejavnosti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4E766434" w14:textId="77777777" w:rsidR="005F62D4" w:rsidRPr="006D5801" w:rsidRDefault="00837102" w:rsidP="008F7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Poznavanje časovnih prislovov.</w:t>
      </w:r>
    </w:p>
    <w:p w14:paraId="2EEEF390" w14:textId="77777777" w:rsidR="006B188F" w:rsidRPr="006D5801" w:rsidRDefault="006B188F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lastRenderedPageBreak/>
        <w:t>Izražanje zmožnosti z modalnim glagolom '</w:t>
      </w:r>
      <w:proofErr w:type="spellStart"/>
      <w:r w:rsidR="00E07949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can</w:t>
      </w:r>
      <w:proofErr w:type="spellEnd"/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'</w:t>
      </w:r>
      <w:r w:rsidR="00E07949"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>.</w:t>
      </w:r>
    </w:p>
    <w:p w14:paraId="20029888" w14:textId="77777777" w:rsidR="003C17EF" w:rsidRPr="006D5801" w:rsidRDefault="00905FE3" w:rsidP="008F79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Raba opisnega sedanjika – izražanje misli v enostavnih trdilnih, nikalnih in vprašalnih povedih: 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o</w:t>
      </w:r>
      <w:r w:rsidR="003C17EF"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pis dejanj, ki se dogajajo v trenutku govorjenja</w:t>
      </w:r>
      <w:r w:rsidRPr="006D5801">
        <w:rPr>
          <w:rFonts w:ascii="Times New Roman" w:eastAsia="Cambria" w:hAnsi="Times New Roman"/>
          <w:i/>
          <w:color w:val="000000" w:themeColor="text1"/>
          <w:sz w:val="24"/>
          <w:szCs w:val="24"/>
          <w:lang w:val="sl-SI"/>
        </w:rPr>
        <w:t>.</w:t>
      </w:r>
      <w:r w:rsidRPr="006D5801"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  <w:t xml:space="preserve"> </w:t>
      </w:r>
    </w:p>
    <w:p w14:paraId="1EA25C3F" w14:textId="77777777" w:rsidR="006D5801" w:rsidRPr="006D5801" w:rsidRDefault="006D5801" w:rsidP="006D5801">
      <w:pPr>
        <w:jc w:val="both"/>
        <w:rPr>
          <w:rFonts w:ascii="Times New Roman" w:eastAsia="Cambria" w:hAnsi="Times New Roman"/>
          <w:color w:val="000000" w:themeColor="text1"/>
          <w:sz w:val="24"/>
          <w:lang w:val="sl-SI"/>
        </w:rPr>
      </w:pPr>
    </w:p>
    <w:p w14:paraId="55B99143" w14:textId="77777777" w:rsidR="006D5801" w:rsidRPr="006D5801" w:rsidRDefault="006D5801" w:rsidP="006D5801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lang w:val="sl-SI"/>
        </w:rPr>
      </w:pPr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lang w:val="sl-SI"/>
        </w:rPr>
        <w:t>STANDARDI ZNANJA</w:t>
      </w:r>
    </w:p>
    <w:p w14:paraId="4B068FE8" w14:textId="77777777" w:rsidR="006D5801" w:rsidRPr="006D5801" w:rsidRDefault="006D5801" w:rsidP="006D5801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Slušno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razumevanje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5801" w:rsidRPr="006D5801" w14:paraId="7BD077D9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CB8595" w14:textId="77777777" w:rsidR="006D5801" w:rsidRPr="006D5801" w:rsidRDefault="006D5801" w:rsidP="006D5801">
            <w:pPr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  <w:t>MINIMALNI STANDARDI</w:t>
            </w:r>
          </w:p>
        </w:tc>
      </w:tr>
      <w:tr w:rsidR="006D5801" w:rsidRPr="006D5801" w14:paraId="541F57C1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E0E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212C0A0F" w14:textId="77777777" w:rsidR="006D5801" w:rsidRPr="006D5801" w:rsidRDefault="006D5801" w:rsidP="006D5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težavo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izlušči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glavno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misel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krajših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318A930E" w14:textId="77777777" w:rsidR="006D5801" w:rsidRPr="006D5801" w:rsidRDefault="006D5801" w:rsidP="006D5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težavo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glavnih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poudarkov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pogovora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to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pomeni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jasno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poudarjene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podrobnosti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krajšega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slušnega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2C383D01" w14:textId="77777777" w:rsidR="006D5801" w:rsidRPr="006D5801" w:rsidRDefault="006D5801" w:rsidP="006D5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občasno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pomembnih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podatkov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podrobnosti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kratkih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govorjenih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informativnih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ki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večkrat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jasno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izražene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891CB1" w14:textId="77777777" w:rsidR="006D5801" w:rsidRPr="006D5801" w:rsidRDefault="006D5801" w:rsidP="006D5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osnovna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notranja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razmerja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časovna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vzročno-posledična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nekatere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okoliščine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dogajalni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čas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osebe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itn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.);</w:t>
            </w:r>
          </w:p>
          <w:p w14:paraId="1B1E772A" w14:textId="77777777" w:rsidR="006D5801" w:rsidRPr="006D5801" w:rsidRDefault="006D5801" w:rsidP="006D5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kratke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napotke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to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pokaže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upoštevanjem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napotkov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jih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interpretira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slovenščini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</w:t>
            </w:r>
          </w:p>
          <w:p w14:paraId="7ACE36F5" w14:textId="77777777" w:rsidR="006D5801" w:rsidRPr="006D5801" w:rsidRDefault="006D5801" w:rsidP="0062538A">
            <w:pPr>
              <w:shd w:val="clear" w:color="auto" w:fill="FFFFFF"/>
              <w:spacing w:after="75" w:line="240" w:lineRule="auto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765F9A" w14:textId="77777777" w:rsidR="006D5801" w:rsidRPr="006D5801" w:rsidRDefault="006D5801" w:rsidP="006D5801">
      <w:pPr>
        <w:shd w:val="clear" w:color="auto" w:fill="FFFFFF"/>
        <w:spacing w:after="0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</w:p>
    <w:p w14:paraId="453E84A4" w14:textId="77777777" w:rsidR="006D5801" w:rsidRPr="006D5801" w:rsidRDefault="006D5801" w:rsidP="006D5801">
      <w:pPr>
        <w:shd w:val="clear" w:color="auto" w:fill="FFFFFF"/>
        <w:spacing w:after="0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</w:p>
    <w:p w14:paraId="0A735E6C" w14:textId="77777777" w:rsidR="006D5801" w:rsidRPr="006D5801" w:rsidRDefault="006D5801" w:rsidP="006D5801">
      <w:pPr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Bralno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razumevanje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5801" w:rsidRPr="006D5801" w14:paraId="442C7D42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A1CB8" w14:textId="77777777" w:rsidR="006D5801" w:rsidRPr="006D5801" w:rsidRDefault="006D5801" w:rsidP="006D5801">
            <w:pPr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  <w:t>MINIMALNI STANDARDI</w:t>
            </w:r>
          </w:p>
        </w:tc>
      </w:tr>
      <w:tr w:rsidR="006D5801" w:rsidRPr="006D5801" w14:paraId="237F3472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293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:</w:t>
            </w:r>
          </w:p>
          <w:p w14:paraId="76773D4A" w14:textId="77777777" w:rsidR="006D5801" w:rsidRPr="006D5801" w:rsidRDefault="006D5801" w:rsidP="006D58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težavo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ugotovi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vrsto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pravljica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razglednica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izštevanka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pismo …)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sobesedilni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slikovni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opori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krajša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77744E1" w14:textId="77777777" w:rsidR="006D5801" w:rsidRP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izlušči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nekatere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glavne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misli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njemu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zanj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relevantnega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tematskega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področja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159A5577" w14:textId="77777777" w:rsidR="006D5801" w:rsidRP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nekatere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neposredno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izražene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poglavitne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podrobnosti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kratkih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5CCD7505" w14:textId="77777777" w:rsidR="006D5801" w:rsidRP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poišče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dogovorjenih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podatkov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jasna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pisna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navodila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naprav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in/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izdelavo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stvari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ki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opremljena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nazornimi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slikami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prikazom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navodila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učnem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gradivu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);</w:t>
            </w:r>
          </w:p>
          <w:p w14:paraId="510F22E6" w14:textId="77777777" w:rsidR="006D5801" w:rsidRP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najobičajnejše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simbole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piktograme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napise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njemu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najbližjih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okoliščinah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4CBAA27A" w14:textId="77777777" w:rsidR="006D5801" w:rsidRP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pomen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posameznih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njemu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oz.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zvez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sobesedila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predvidljivih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kratkih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2EF802C1" w14:textId="77777777" w:rsidR="006D5801" w:rsidRDefault="006D5801" w:rsidP="006D580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povsem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učinkovito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strategije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prepoznavanje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prepoznavanje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črk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angleške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abecede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večinoma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vlogo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za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spremembo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pomena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food – foot;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enako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fonemih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).</w:t>
            </w:r>
          </w:p>
          <w:p w14:paraId="7B8E772F" w14:textId="77777777" w:rsidR="006D5801" w:rsidRPr="006D5801" w:rsidRDefault="006D5801" w:rsidP="006D5801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0BC251" w14:textId="77777777" w:rsidR="006D5801" w:rsidRPr="006D5801" w:rsidRDefault="006D5801" w:rsidP="006D5801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lastRenderedPageBreak/>
        <w:t>Govorno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sporočanje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in </w:t>
      </w: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sporazumevanje</w:t>
      </w:r>
      <w:proofErr w:type="spellEnd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5801" w:rsidRPr="006D5801" w14:paraId="1469EC9F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2A9382" w14:textId="77777777" w:rsidR="006D5801" w:rsidRPr="006D5801" w:rsidRDefault="006D5801" w:rsidP="006D5801">
            <w:pPr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  <w:t>MINIMALNI STANDARDI</w:t>
            </w:r>
          </w:p>
        </w:tc>
      </w:tr>
      <w:tr w:rsidR="006D5801" w:rsidRPr="009449CB" w14:paraId="3B949400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61F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49FAC3E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težavo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pomoči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učitelja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slikovnih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iztočnicah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pove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počne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odziva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ravni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občasno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celih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povedih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6C9F9D37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obvlada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kratke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preproste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jasno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strukturirane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sporočanjske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sporazumevalne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dejavnosti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okoliščinah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425F26E4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pomoči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učitelja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uporabljajo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tematskih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sklopov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5763BF7C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odgovarja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zastavljena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vprašanja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najbližjih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njegovega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sveta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samostojno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večinoma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pogovarja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8B5DCE7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kratko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preprosto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opiše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sebe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kje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živi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dela, po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vnaprej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pripravljenih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slikovnih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besednih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iztočnicah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.</w:t>
            </w:r>
          </w:p>
          <w:p w14:paraId="63E85020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  <w:p w14:paraId="6256BD08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pogovoru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:</w:t>
            </w:r>
          </w:p>
          <w:p w14:paraId="349EBAD7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  <w:p w14:paraId="4872A944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omejeno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zelo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rabljeno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poimenovanja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precej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nezanesljiva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tudi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);</w:t>
            </w:r>
          </w:p>
          <w:p w14:paraId="71D46367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zelo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slovnične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strukture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najosnovnejša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sredstva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(»and«);</w:t>
            </w:r>
          </w:p>
          <w:p w14:paraId="7BF64E1E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pogovoru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dela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veliko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osnovnih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napak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ki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ovirajo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razumljivost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331FBDB9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pripravljeni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govor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fragmentaren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dela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premore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išče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potrebuje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veliko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podpore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sogovornika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dialoška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oblika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);</w:t>
            </w:r>
          </w:p>
          <w:p w14:paraId="63BE408A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nepripravljeni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spontani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govor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je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precej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fragmentaren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;</w:t>
            </w:r>
          </w:p>
          <w:p w14:paraId="14BEE246" w14:textId="77777777" w:rsid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izgovor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uporabljenega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besedišča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je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večinoma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razumljiv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.</w:t>
            </w:r>
          </w:p>
          <w:p w14:paraId="79FB5FBB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</w:pPr>
          </w:p>
        </w:tc>
      </w:tr>
    </w:tbl>
    <w:p w14:paraId="4DFEA2A2" w14:textId="77777777" w:rsidR="006D5801" w:rsidRPr="006D5801" w:rsidRDefault="006D5801" w:rsidP="006D5801">
      <w:pPr>
        <w:shd w:val="clear" w:color="auto" w:fill="FFFFFF"/>
        <w:spacing w:after="75"/>
        <w:rPr>
          <w:rFonts w:ascii="Times New Roman" w:eastAsia="Cambria" w:hAnsi="Times New Roman"/>
          <w:b/>
          <w:color w:val="000000" w:themeColor="text1"/>
          <w:sz w:val="24"/>
          <w:szCs w:val="24"/>
          <w:lang w:val="de-CH"/>
        </w:rPr>
      </w:pPr>
    </w:p>
    <w:p w14:paraId="3CB20A80" w14:textId="77777777" w:rsidR="006D5801" w:rsidRPr="006D5801" w:rsidRDefault="006D5801" w:rsidP="006D5801">
      <w:pPr>
        <w:jc w:val="both"/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Pisno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>sporočanje</w:t>
      </w:r>
      <w:proofErr w:type="spellEnd"/>
      <w:r w:rsidRPr="006D5801">
        <w:rPr>
          <w:rFonts w:ascii="Times New Roman" w:eastAsia="Cambria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5801" w:rsidRPr="006D5801" w14:paraId="46BF55C7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49AEB0" w14:textId="77777777" w:rsidR="006D5801" w:rsidRPr="006D5801" w:rsidRDefault="006D5801" w:rsidP="006D5801">
            <w:pPr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</w:pPr>
            <w:r w:rsidRPr="006D5801"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  <w:t>MINIMALNI STANDARDI</w:t>
            </w:r>
          </w:p>
        </w:tc>
      </w:tr>
      <w:tr w:rsidR="006D5801" w:rsidRPr="006D5801" w14:paraId="5E81427B" w14:textId="77777777" w:rsidTr="006D5801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83D8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:</w:t>
            </w:r>
          </w:p>
          <w:p w14:paraId="06B0B310" w14:textId="77777777" w:rsidR="006D5801" w:rsidRPr="006D5801" w:rsidRDefault="006D5801" w:rsidP="006D5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piše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nize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večinoma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enostavčnih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povedi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večkrat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neustreznim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besednim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redom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skladenjskimi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pomanjkljivostmi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43D22C21" w14:textId="77777777" w:rsidR="006D5801" w:rsidRPr="006D5801" w:rsidRDefault="006D5801" w:rsidP="006D5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piše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kratka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piše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njemu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sebi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namišljenih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osebah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delajo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živijo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) 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konkretno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vsebino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70F3B41E" w14:textId="77777777" w:rsidR="006D5801" w:rsidRPr="006D5801" w:rsidRDefault="006D5801" w:rsidP="006D58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uporablja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standardne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oblike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preprostih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besedil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razglednica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zasebno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vabilo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. za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rojstni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dan),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tako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 xml:space="preserve"> da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prepoznavne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highlight w:val="white"/>
              </w:rPr>
              <w:t>;</w:t>
            </w:r>
          </w:p>
          <w:p w14:paraId="5051E3B3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delno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ustrezno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zapisuje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znanih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tematskih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sklopov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70992D28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</w:pPr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ob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pomoči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učitelja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tvori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kratka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modelu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; </w:t>
            </w:r>
          </w:p>
          <w:p w14:paraId="3F663D49" w14:textId="77777777" w:rsidR="006D5801" w:rsidRPr="006D5801" w:rsidRDefault="006D5801" w:rsidP="006D5801">
            <w:pPr>
              <w:numPr>
                <w:ilvl w:val="0"/>
                <w:numId w:val="14"/>
              </w:numPr>
              <w:spacing w:after="0" w:line="240" w:lineRule="auto"/>
              <w:ind w:right="163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si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pisanju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pomaga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s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ključnimi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besedami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iztočnicami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val="de-CH"/>
              </w:rPr>
              <w:t>;</w:t>
            </w:r>
          </w:p>
          <w:p w14:paraId="5049E6C5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končna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ločila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3E26F7D2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večino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časa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zapisuje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fonetično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pomanjkljivostmi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E0E79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  <w:p w14:paraId="687E3A55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vsebujejo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:</w:t>
            </w:r>
          </w:p>
          <w:p w14:paraId="4D90AAD1" w14:textId="77777777" w:rsidR="006D5801" w:rsidRPr="006D5801" w:rsidRDefault="006D5801" w:rsidP="0062538A">
            <w:p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  <w:p w14:paraId="41F5E8E5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ponavljajoče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se,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pogosto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rabljeno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osnovno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besedišče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11F47249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precej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napak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neustrezen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besedni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red,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poimenovanja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osnovna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vezniška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sredstva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ipd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.);</w:t>
            </w:r>
          </w:p>
          <w:p w14:paraId="69D10CDE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lastRenderedPageBreak/>
              <w:t>maloštevilne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preproste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slovnične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strukture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pri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rabi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večkrat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dela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napake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ki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občasno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ovirajo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razumljivost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npr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.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neustreznim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vrstnim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redom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);</w:t>
            </w:r>
          </w:p>
          <w:p w14:paraId="13E7A340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občasno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najosnovnejša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vezniška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sredstva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(»and«, »but«, »or«);</w:t>
            </w:r>
          </w:p>
          <w:p w14:paraId="386E98BB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ustrezno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zapisuje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črke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angleške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abecede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besede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večkrat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zapisane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fonetično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drugimi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pomanjkljivostmi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05E6068B" w14:textId="77777777" w:rsidR="006D5801" w:rsidRPr="006D5801" w:rsidRDefault="006D5801" w:rsidP="006D58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dokaj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ustrezno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uporablja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končna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ločila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druga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pa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še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razmeroma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neustrezno</w:t>
            </w:r>
            <w:proofErr w:type="spellEnd"/>
            <w:r w:rsidRPr="006D5801"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  <w:t>.</w:t>
            </w:r>
          </w:p>
          <w:p w14:paraId="6495B658" w14:textId="77777777" w:rsidR="006D5801" w:rsidRPr="006D5801" w:rsidRDefault="006D5801" w:rsidP="0062538A">
            <w:pPr>
              <w:spacing w:after="0" w:line="240" w:lineRule="auto"/>
              <w:ind w:left="720"/>
              <w:jc w:val="both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FE053D5" w14:textId="77777777" w:rsidR="006D5801" w:rsidRPr="006D5801" w:rsidRDefault="006D5801" w:rsidP="006D5801">
      <w:pPr>
        <w:jc w:val="both"/>
        <w:rPr>
          <w:rFonts w:ascii="Times New Roman" w:eastAsia="Cambria" w:hAnsi="Times New Roman"/>
          <w:color w:val="000000" w:themeColor="text1"/>
          <w:sz w:val="24"/>
          <w:szCs w:val="24"/>
        </w:rPr>
      </w:pPr>
    </w:p>
    <w:p w14:paraId="7BFCE279" w14:textId="77777777" w:rsidR="006D5801" w:rsidRPr="006D5801" w:rsidRDefault="006D5801" w:rsidP="006D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after="0" w:line="240" w:lineRule="auto"/>
        <w:ind w:left="108"/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p w14:paraId="2F8942D4" w14:textId="77777777" w:rsidR="009449CB" w:rsidRPr="00F3274B" w:rsidRDefault="009449CB" w:rsidP="009449CB">
      <w:pPr>
        <w:spacing w:after="0" w:line="360" w:lineRule="auto"/>
        <w:rPr>
          <w:rFonts w:ascii="Times New Roman" w:hAnsi="Times New Roman"/>
          <w:sz w:val="24"/>
          <w:lang w:val="sl-SI"/>
        </w:rPr>
      </w:pPr>
      <w:r w:rsidRPr="00F3274B">
        <w:rPr>
          <w:rFonts w:ascii="Times New Roman" w:hAnsi="Times New Roman"/>
          <w:sz w:val="24"/>
          <w:lang w:val="sl-SI"/>
        </w:rPr>
        <w:t xml:space="preserve">Povzeto po: </w:t>
      </w:r>
      <w:hyperlink r:id="rId5" w:history="1">
        <w:r w:rsidRPr="00F3274B">
          <w:rPr>
            <w:rStyle w:val="Hiperpovezava"/>
            <w:rFonts w:ascii="Times New Roman" w:hAnsi="Times New Roman"/>
            <w:sz w:val="24"/>
            <w:lang w:val="sl-SI"/>
          </w:rPr>
          <w:t>https://www.gov.si/assets/ministrstva/MIZS/Dokumenti/Osnovna-sola/Ucni-nacrti/obvezni/UN_anglescina.pdf</w:t>
        </w:r>
      </w:hyperlink>
      <w:r w:rsidRPr="00F3274B">
        <w:rPr>
          <w:rFonts w:ascii="Times New Roman" w:hAnsi="Times New Roman"/>
          <w:sz w:val="24"/>
          <w:lang w:val="sl-SI"/>
        </w:rPr>
        <w:t xml:space="preserve"> </w:t>
      </w:r>
    </w:p>
    <w:p w14:paraId="3FD5970F" w14:textId="77777777" w:rsidR="006D5801" w:rsidRPr="006D5801" w:rsidRDefault="006D5801" w:rsidP="00104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after="0" w:line="240" w:lineRule="auto"/>
        <w:jc w:val="both"/>
        <w:rPr>
          <w:rFonts w:ascii="Times New Roman" w:eastAsia="Cambria" w:hAnsi="Times New Roman"/>
          <w:color w:val="000000" w:themeColor="text1"/>
          <w:sz w:val="24"/>
          <w:szCs w:val="24"/>
          <w:lang w:val="sl-SI"/>
        </w:rPr>
      </w:pPr>
    </w:p>
    <w:sectPr w:rsidR="006D5801" w:rsidRPr="006D5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F7A"/>
    <w:multiLevelType w:val="multilevel"/>
    <w:tmpl w:val="CE88B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663616"/>
    <w:multiLevelType w:val="multilevel"/>
    <w:tmpl w:val="50B4A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396C1E"/>
    <w:multiLevelType w:val="multilevel"/>
    <w:tmpl w:val="18BE8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55614B"/>
    <w:multiLevelType w:val="multilevel"/>
    <w:tmpl w:val="9732C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F0A76"/>
    <w:multiLevelType w:val="multilevel"/>
    <w:tmpl w:val="2076A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BC601E"/>
    <w:multiLevelType w:val="multilevel"/>
    <w:tmpl w:val="4FC0E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1C38BB"/>
    <w:multiLevelType w:val="multilevel"/>
    <w:tmpl w:val="3DF68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957042"/>
    <w:multiLevelType w:val="hybridMultilevel"/>
    <w:tmpl w:val="F6548B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55159"/>
    <w:multiLevelType w:val="hybridMultilevel"/>
    <w:tmpl w:val="B2E4735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97D"/>
    <w:multiLevelType w:val="hybridMultilevel"/>
    <w:tmpl w:val="81423C4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4864"/>
    <w:multiLevelType w:val="multilevel"/>
    <w:tmpl w:val="BEDA4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E72D2"/>
    <w:multiLevelType w:val="multilevel"/>
    <w:tmpl w:val="7D5A6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1E5710"/>
    <w:multiLevelType w:val="multilevel"/>
    <w:tmpl w:val="9FC01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466035"/>
    <w:multiLevelType w:val="multilevel"/>
    <w:tmpl w:val="24F2A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8"/>
    <w:rsid w:val="00001328"/>
    <w:rsid w:val="00044B08"/>
    <w:rsid w:val="0005382A"/>
    <w:rsid w:val="000F554E"/>
    <w:rsid w:val="00104F31"/>
    <w:rsid w:val="00113158"/>
    <w:rsid w:val="001800C6"/>
    <w:rsid w:val="001E3F95"/>
    <w:rsid w:val="00200E35"/>
    <w:rsid w:val="00272BE2"/>
    <w:rsid w:val="002E4626"/>
    <w:rsid w:val="00326D65"/>
    <w:rsid w:val="003B144F"/>
    <w:rsid w:val="003C17EF"/>
    <w:rsid w:val="004D5DC9"/>
    <w:rsid w:val="004E749E"/>
    <w:rsid w:val="005030AB"/>
    <w:rsid w:val="005D2EAF"/>
    <w:rsid w:val="005E0BC5"/>
    <w:rsid w:val="005F62D4"/>
    <w:rsid w:val="006B188F"/>
    <w:rsid w:val="006D5801"/>
    <w:rsid w:val="006F4E29"/>
    <w:rsid w:val="007A4DA0"/>
    <w:rsid w:val="00837102"/>
    <w:rsid w:val="008E317F"/>
    <w:rsid w:val="008F793E"/>
    <w:rsid w:val="00905FE3"/>
    <w:rsid w:val="009449CB"/>
    <w:rsid w:val="00A14F0D"/>
    <w:rsid w:val="00A16664"/>
    <w:rsid w:val="00A24E04"/>
    <w:rsid w:val="00A41CAE"/>
    <w:rsid w:val="00B96E8D"/>
    <w:rsid w:val="00BD14A6"/>
    <w:rsid w:val="00BF4B57"/>
    <w:rsid w:val="00C02CED"/>
    <w:rsid w:val="00C2029E"/>
    <w:rsid w:val="00C2256C"/>
    <w:rsid w:val="00CD3F0D"/>
    <w:rsid w:val="00CF19A3"/>
    <w:rsid w:val="00D45814"/>
    <w:rsid w:val="00D45F0E"/>
    <w:rsid w:val="00D91A93"/>
    <w:rsid w:val="00E07949"/>
    <w:rsid w:val="00E270E2"/>
    <w:rsid w:val="00E54763"/>
    <w:rsid w:val="00EA28F4"/>
    <w:rsid w:val="00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5273"/>
  <w15:chartTrackingRefBased/>
  <w15:docId w15:val="{490A4956-2D70-4D16-9A3E-1D58017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4B08"/>
    <w:pPr>
      <w:spacing w:after="200" w:line="276" w:lineRule="auto"/>
    </w:pPr>
    <w:rPr>
      <w:rFonts w:ascii="Calibri" w:eastAsia="Calibri" w:hAnsi="Calibri" w:cs="Times New Roman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F1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styleId="Hiperpovezava">
    <w:name w:val="Hyperlink"/>
    <w:basedOn w:val="Privzetapisavaodstavka"/>
    <w:uiPriority w:val="99"/>
    <w:unhideWhenUsed/>
    <w:rsid w:val="008F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ministrstva/MIZS/Dokumenti/Osnovna-sola/Ucni-nacrti/obvezni/UN_anglesci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</dc:creator>
  <cp:keywords/>
  <dc:description/>
  <cp:lastModifiedBy>Aleksandra Pobega</cp:lastModifiedBy>
  <cp:revision>2</cp:revision>
  <dcterms:created xsi:type="dcterms:W3CDTF">2024-10-03T14:11:00Z</dcterms:created>
  <dcterms:modified xsi:type="dcterms:W3CDTF">2024-10-03T14:11:00Z</dcterms:modified>
</cp:coreProperties>
</file>